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E2BF" w14:textId="7717D701" w:rsidR="00514527" w:rsidRDefault="00514527" w:rsidP="00514527">
      <w:pPr>
        <w:pStyle w:val="Heading1"/>
      </w:pPr>
      <w:r>
        <w:t>Tax Return Documents</w:t>
      </w:r>
    </w:p>
    <w:p w14:paraId="238A978F" w14:textId="58F5735F" w:rsidR="00DF3811" w:rsidRPr="00DF3811" w:rsidRDefault="00DF3811" w:rsidP="00514527">
      <w:pPr>
        <w:pStyle w:val="Heading2"/>
      </w:pPr>
      <w:r w:rsidRPr="00DF3811">
        <w:t>Wage or Salary Earner (With Work-Related Expenses)</w:t>
      </w:r>
    </w:p>
    <w:p w14:paraId="4E434CB2" w14:textId="77777777" w:rsidR="00DF3811" w:rsidRDefault="00DF3811" w:rsidP="00DF3811"/>
    <w:p w14:paraId="16E51DEC" w14:textId="6C59DB69" w:rsidR="00DF3811" w:rsidRDefault="00DF3811" w:rsidP="00DF3811">
      <w:r>
        <w:t xml:space="preserve">New Zealand has a strict "employment limitation" that blocks most day-to-day deductions for standard </w:t>
      </w:r>
      <w:proofErr w:type="gramStart"/>
      <w:r>
        <w:t>employees,</w:t>
      </w:r>
      <w:proofErr w:type="gramEnd"/>
      <w:r>
        <w:t xml:space="preserve"> </w:t>
      </w:r>
      <w:r>
        <w:t xml:space="preserve">however, </w:t>
      </w:r>
      <w:r>
        <w:t>specific costs can still be legally claimed if they are a condition of your employment or related to income protection.</w:t>
      </w:r>
    </w:p>
    <w:p w14:paraId="051FE76C" w14:textId="77777777" w:rsidR="00DF3811" w:rsidRDefault="00DF3811" w:rsidP="00DF3811"/>
    <w:p w14:paraId="6EB99975" w14:textId="33FDC34C" w:rsidR="00DF3811" w:rsidRPr="00DF3811" w:rsidRDefault="00DF3811" w:rsidP="00DF3811">
      <w:pPr>
        <w:rPr>
          <w:b/>
          <w:bCs/>
        </w:rPr>
      </w:pPr>
      <w:r w:rsidRPr="00DF3811">
        <w:rPr>
          <w:b/>
          <w:bCs/>
        </w:rPr>
        <w:t>Documents required to support your tax return:</w:t>
      </w:r>
    </w:p>
    <w:p w14:paraId="61411C95" w14:textId="77777777" w:rsidR="00DF3811" w:rsidRDefault="00DF3811" w:rsidP="00DF3811">
      <w:r>
        <w:t xml:space="preserve">* </w:t>
      </w:r>
      <w:r w:rsidRPr="00DF3811">
        <w:rPr>
          <w:b/>
          <w:bCs/>
        </w:rPr>
        <w:t>Income Summaries:</w:t>
      </w:r>
      <w:r>
        <w:t xml:space="preserve"> Your final payslips or the Inland Revenue Summary of Income (Income Assessment) showing PAYE tax deducted.</w:t>
      </w:r>
    </w:p>
    <w:p w14:paraId="19F25C5E" w14:textId="77777777" w:rsidR="00DF3811" w:rsidRDefault="00DF3811" w:rsidP="00DF3811">
      <w:r>
        <w:t xml:space="preserve">* </w:t>
      </w:r>
      <w:r w:rsidRPr="00DF3811">
        <w:rPr>
          <w:b/>
          <w:bCs/>
        </w:rPr>
        <w:t>Income Protection Insurance</w:t>
      </w:r>
      <w:r>
        <w:t>: Premium certificates or annual statements showing the cost of policy premiums (provided any eventual payout is taxable).</w:t>
      </w:r>
    </w:p>
    <w:p w14:paraId="01CE4CA2" w14:textId="77777777" w:rsidR="00DF3811" w:rsidRDefault="00DF3811" w:rsidP="00DF3811">
      <w:r>
        <w:t xml:space="preserve">* </w:t>
      </w:r>
      <w:r w:rsidRPr="00DF3811">
        <w:rPr>
          <w:b/>
          <w:bCs/>
        </w:rPr>
        <w:t>Income-Related Interest</w:t>
      </w:r>
      <w:r>
        <w:t>: Bank statements proving interest paid on capital borrowed to buy shares or invest in a taxable stream.</w:t>
      </w:r>
    </w:p>
    <w:p w14:paraId="625E8518" w14:textId="77777777" w:rsidR="00DF3811" w:rsidRDefault="00DF3811" w:rsidP="00DF3811">
      <w:r>
        <w:t xml:space="preserve">* </w:t>
      </w:r>
      <w:r w:rsidRPr="00DF3811">
        <w:rPr>
          <w:b/>
          <w:bCs/>
        </w:rPr>
        <w:t>Tax Agent Fees</w:t>
      </w:r>
      <w:r>
        <w:t>: Invoices or receipts for fees paid to an accountant or tax professional for preparing your prior year's tax return.</w:t>
      </w:r>
    </w:p>
    <w:p w14:paraId="5F24C3EF" w14:textId="460FEF3D" w:rsidR="00DF3811" w:rsidRDefault="00DF3811" w:rsidP="00DF3811">
      <w:r>
        <w:t xml:space="preserve">* </w:t>
      </w:r>
      <w:r w:rsidRPr="00DF3811">
        <w:rPr>
          <w:b/>
          <w:bCs/>
        </w:rPr>
        <w:t>Donation Receipts</w:t>
      </w:r>
      <w:r>
        <w:t xml:space="preserve">: Official tax receipts for donations over $5 made to registered organisations to claim your tax credit. </w:t>
      </w:r>
    </w:p>
    <w:p w14:paraId="12F4F64B" w14:textId="77777777" w:rsidR="0089427C" w:rsidRDefault="0089427C"/>
    <w:sectPr w:rsidR="0089427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16C" w14:textId="77777777" w:rsidR="00477DEE" w:rsidRDefault="00477DEE" w:rsidP="00DF3811">
      <w:pPr>
        <w:spacing w:after="0" w:line="240" w:lineRule="auto"/>
      </w:pPr>
      <w:r>
        <w:separator/>
      </w:r>
    </w:p>
  </w:endnote>
  <w:endnote w:type="continuationSeparator" w:id="0">
    <w:p w14:paraId="0EE5F1B9" w14:textId="77777777" w:rsidR="00477DEE" w:rsidRDefault="00477DEE" w:rsidP="00D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2D9B" w14:textId="34ECD81F" w:rsidR="00DF3811" w:rsidRPr="00DF3811" w:rsidRDefault="00DF3811">
    <w:pPr>
      <w:pStyle w:val="Footer"/>
    </w:pPr>
    <w:r w:rsidRPr="00DF3811">
      <w:t xml:space="preserve">Better Business &amp; Tax | bbtax.co.nz | </w:t>
    </w:r>
    <w:hyperlink r:id="rId1" w:history="1">
      <w:r w:rsidRPr="00DF3811">
        <w:rPr>
          <w:rStyle w:val="Hyperlink"/>
        </w:rPr>
        <w:t>info@betterbusinessandtax.com</w:t>
      </w:r>
    </w:hyperlink>
    <w:r w:rsidRPr="00DF3811">
      <w:t xml:space="preserve"> | +64 28 410 4208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0844" w14:textId="77777777" w:rsidR="00477DEE" w:rsidRDefault="00477DEE" w:rsidP="00DF3811">
      <w:pPr>
        <w:spacing w:after="0" w:line="240" w:lineRule="auto"/>
      </w:pPr>
      <w:r>
        <w:separator/>
      </w:r>
    </w:p>
  </w:footnote>
  <w:footnote w:type="continuationSeparator" w:id="0">
    <w:p w14:paraId="7204054D" w14:textId="77777777" w:rsidR="00477DEE" w:rsidRDefault="00477DEE" w:rsidP="00DF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CE79" w14:textId="15B02BE5" w:rsidR="00DF3811" w:rsidRDefault="00DF38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90AB3D" wp14:editId="00EAB382">
          <wp:simplePos x="0" y="0"/>
          <wp:positionH relativeFrom="column">
            <wp:posOffset>5562600</wp:posOffset>
          </wp:positionH>
          <wp:positionV relativeFrom="topMargin">
            <wp:align>bottom</wp:align>
          </wp:positionV>
          <wp:extent cx="790575" cy="789940"/>
          <wp:effectExtent l="0" t="0" r="0" b="0"/>
          <wp:wrapTight wrapText="bothSides">
            <wp:wrapPolygon edited="0">
              <wp:start x="7807" y="521"/>
              <wp:lineTo x="4164" y="4167"/>
              <wp:lineTo x="1041" y="7814"/>
              <wp:lineTo x="1041" y="11460"/>
              <wp:lineTo x="4684" y="18232"/>
              <wp:lineTo x="7287" y="19794"/>
              <wp:lineTo x="14573" y="19794"/>
              <wp:lineTo x="17176" y="18232"/>
              <wp:lineTo x="20299" y="11981"/>
              <wp:lineTo x="20819" y="7293"/>
              <wp:lineTo x="18217" y="3646"/>
              <wp:lineTo x="13533" y="521"/>
              <wp:lineTo x="7807" y="521"/>
            </wp:wrapPolygon>
          </wp:wrapTight>
          <wp:docPr id="852041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41209" name="Picture 852041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11"/>
    <w:rsid w:val="00477DEE"/>
    <w:rsid w:val="00481062"/>
    <w:rsid w:val="00514527"/>
    <w:rsid w:val="0089427C"/>
    <w:rsid w:val="00BA7EC5"/>
    <w:rsid w:val="00C750C8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2E30E"/>
  <w15:chartTrackingRefBased/>
  <w15:docId w15:val="{81BDC104-2891-4CFD-B498-179FC63F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11"/>
  </w:style>
  <w:style w:type="paragraph" w:styleId="Heading1">
    <w:name w:val="heading 1"/>
    <w:basedOn w:val="Normal"/>
    <w:next w:val="Normal"/>
    <w:link w:val="Heading1Char"/>
    <w:uiPriority w:val="9"/>
    <w:qFormat/>
    <w:rsid w:val="00DF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11"/>
  </w:style>
  <w:style w:type="paragraph" w:styleId="Footer">
    <w:name w:val="footer"/>
    <w:basedOn w:val="Normal"/>
    <w:link w:val="FooterChar"/>
    <w:uiPriority w:val="99"/>
    <w:unhideWhenUsed/>
    <w:rsid w:val="00DF3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11"/>
  </w:style>
  <w:style w:type="character" w:styleId="Hyperlink">
    <w:name w:val="Hyperlink"/>
    <w:basedOn w:val="DefaultParagraphFont"/>
    <w:uiPriority w:val="99"/>
    <w:unhideWhenUsed/>
    <w:rsid w:val="00DF3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tterbusinessandta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Higgins-Smith</dc:creator>
  <cp:keywords/>
  <dc:description/>
  <cp:lastModifiedBy>Dean Higgins-Smith</cp:lastModifiedBy>
  <cp:revision>1</cp:revision>
  <dcterms:created xsi:type="dcterms:W3CDTF">2026-06-11T05:30:00Z</dcterms:created>
  <dcterms:modified xsi:type="dcterms:W3CDTF">2026-06-11T05:44:00Z</dcterms:modified>
</cp:coreProperties>
</file>