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E2BF" w14:textId="7717D701" w:rsidR="00514527" w:rsidRDefault="00514527" w:rsidP="00514527">
      <w:pPr>
        <w:pStyle w:val="Heading1"/>
      </w:pPr>
      <w:r>
        <w:t>Tax Return Documents</w:t>
      </w:r>
    </w:p>
    <w:p w14:paraId="514682D0" w14:textId="3068B0E3" w:rsidR="00385934" w:rsidRDefault="0076555B" w:rsidP="00385934">
      <w:pPr>
        <w:pStyle w:val="Heading2"/>
      </w:pPr>
      <w:r>
        <w:t xml:space="preserve"> </w:t>
      </w:r>
      <w:r w:rsidR="00385934">
        <w:t xml:space="preserve">Small Business Documents (IR4 Company Tax Return) </w:t>
      </w:r>
    </w:p>
    <w:p w14:paraId="042CCCE0" w14:textId="77777777" w:rsidR="00385934" w:rsidRDefault="00385934" w:rsidP="00385934"/>
    <w:p w14:paraId="191545D9" w14:textId="62236D81" w:rsidR="00385934" w:rsidRDefault="00385934" w:rsidP="00385934">
      <w:r>
        <w:t xml:space="preserve">A registered company files an IR4 return, which requires formal financial accounting records and a completed IR10 Financial Statements Summary. </w:t>
      </w:r>
    </w:p>
    <w:p w14:paraId="602558F7" w14:textId="77777777" w:rsidR="00385934" w:rsidRDefault="00385934" w:rsidP="00385934"/>
    <w:p w14:paraId="13D2F258" w14:textId="5A43366C" w:rsidR="00385934" w:rsidRDefault="00385934" w:rsidP="00385934">
      <w:r>
        <w:t xml:space="preserve">* </w:t>
      </w:r>
      <w:r w:rsidRPr="00385934">
        <w:rPr>
          <w:b/>
          <w:bCs/>
        </w:rPr>
        <w:t>Year-End Financial Statements</w:t>
      </w:r>
      <w:r>
        <w:t>: The company's formal Profit and Loss Statement, Balance Sheet, and Trial Balance.</w:t>
      </w:r>
      <w:r w:rsidR="00147787">
        <w:t xml:space="preserve"> These will be created from the following:</w:t>
      </w:r>
    </w:p>
    <w:p w14:paraId="1EA7E20D" w14:textId="0DDC2E71" w:rsidR="00385934" w:rsidRDefault="00385934" w:rsidP="00385934">
      <w:r>
        <w:t xml:space="preserve">* </w:t>
      </w:r>
      <w:r w:rsidRPr="00385934">
        <w:rPr>
          <w:b/>
          <w:bCs/>
        </w:rPr>
        <w:t>Bank &amp; Loan Reconciliations</w:t>
      </w:r>
      <w:r>
        <w:t>: Bank statements for all commercial accounts showing exact balances on 31 March, alongside official commercial loan and hire-purchase schedules.</w:t>
      </w:r>
      <w:r w:rsidR="00147787">
        <w:t xml:space="preserve"> Download csv files from your internet banking website. </w:t>
      </w:r>
    </w:p>
    <w:p w14:paraId="46EABCC9" w14:textId="1A5FF5D6" w:rsidR="00147787" w:rsidRDefault="00147787" w:rsidP="005D1C41">
      <w:pPr>
        <w:pStyle w:val="ListParagraph"/>
        <w:numPr>
          <w:ilvl w:val="0"/>
          <w:numId w:val="2"/>
        </w:numPr>
      </w:pPr>
      <w:r>
        <w:t>Details of any bank accounts you may have opened or closed during the year.</w:t>
      </w:r>
    </w:p>
    <w:p w14:paraId="7AEE400F" w14:textId="39CBCA70" w:rsidR="00147787" w:rsidRPr="005D1C41" w:rsidRDefault="00147787" w:rsidP="005D1C41">
      <w:pPr>
        <w:pStyle w:val="ListParagraph"/>
        <w:numPr>
          <w:ilvl w:val="0"/>
          <w:numId w:val="2"/>
        </w:numPr>
        <w:rPr>
          <w:rFonts w:cstheme="minorHAnsi"/>
        </w:rPr>
      </w:pPr>
      <w:r w:rsidRPr="005D1C41">
        <w:rPr>
          <w:rFonts w:cstheme="minorHAnsi"/>
        </w:rPr>
        <w:t xml:space="preserve">ALL business loans: </w:t>
      </w:r>
      <w:r w:rsidRPr="005D1C41">
        <w:rPr>
          <w:rFonts w:cstheme="minorHAnsi"/>
          <w:b/>
          <w:bCs/>
        </w:rPr>
        <w:t>new, cancelled, repaid,</w:t>
      </w:r>
      <w:r w:rsidRPr="005D1C41">
        <w:rPr>
          <w:rFonts w:cstheme="minorHAnsi"/>
        </w:rPr>
        <w:t xml:space="preserve"> or </w:t>
      </w:r>
      <w:r w:rsidRPr="005D1C41">
        <w:rPr>
          <w:rFonts w:cstheme="minorHAnsi"/>
          <w:b/>
          <w:bCs/>
        </w:rPr>
        <w:t>refinanced</w:t>
      </w:r>
      <w:r w:rsidRPr="005D1C41">
        <w:rPr>
          <w:rFonts w:cstheme="minorHAnsi"/>
        </w:rPr>
        <w:t xml:space="preserve"> during</w:t>
      </w:r>
      <w:r w:rsidRPr="005D1C41">
        <w:rPr>
          <w:rFonts w:cstheme="minorHAnsi"/>
        </w:rPr>
        <w:t xml:space="preserve"> the financial year.</w:t>
      </w:r>
    </w:p>
    <w:p w14:paraId="62CA469B" w14:textId="5D23DD5D" w:rsidR="00147787" w:rsidRPr="005D1C41" w:rsidRDefault="00147787" w:rsidP="005D1C41">
      <w:pPr>
        <w:pStyle w:val="ListParagraph"/>
        <w:numPr>
          <w:ilvl w:val="0"/>
          <w:numId w:val="2"/>
        </w:numPr>
        <w:rPr>
          <w:rFonts w:cstheme="minorHAnsi"/>
        </w:rPr>
      </w:pPr>
      <w:r w:rsidRPr="005D1C41">
        <w:rPr>
          <w:rFonts w:cstheme="minorHAnsi"/>
        </w:rPr>
        <w:t>Details of any securities and/or guarantees given</w:t>
      </w:r>
      <w:r w:rsidRPr="005D1C41">
        <w:rPr>
          <w:rFonts w:cstheme="minorHAnsi"/>
        </w:rPr>
        <w:t xml:space="preserve"> during the year to March 31</w:t>
      </w:r>
    </w:p>
    <w:p w14:paraId="7B33DFCC" w14:textId="77777777" w:rsidR="006057BE" w:rsidRDefault="006057BE" w:rsidP="006057BE">
      <w:pPr>
        <w:pStyle w:val="ListParagraph"/>
        <w:ind w:left="1080"/>
      </w:pPr>
    </w:p>
    <w:p w14:paraId="6CE1619B" w14:textId="5D9FB6E1" w:rsidR="006057BE" w:rsidRPr="00147787" w:rsidRDefault="006057BE" w:rsidP="00492803">
      <w:r>
        <w:t xml:space="preserve">* </w:t>
      </w:r>
      <w:r w:rsidRPr="006057BE">
        <w:rPr>
          <w:b/>
          <w:bCs/>
        </w:rPr>
        <w:t>Fixed Asset Register</w:t>
      </w:r>
      <w:r>
        <w:t>: An updated depreciation schedule, or tax i</w:t>
      </w:r>
      <w:r>
        <w:t>nvoices</w:t>
      </w:r>
      <w:r>
        <w:t xml:space="preserve"> and </w:t>
      </w:r>
      <w:r>
        <w:t>receipts</w:t>
      </w:r>
      <w:r>
        <w:t>, for all commercial assets purchased during the year that are worth more than the low-value asset write-off threshold (</w:t>
      </w:r>
      <w:r w:rsidR="00DB01F3">
        <w:t>$</w:t>
      </w:r>
      <w:r>
        <w:t>1000). Include each asset’s purchase date and value</w:t>
      </w:r>
      <w:r w:rsidR="00DB01F3">
        <w:t xml:space="preserve"> if not already on the asset register.</w:t>
      </w:r>
    </w:p>
    <w:p w14:paraId="41F3C550" w14:textId="77777777" w:rsidR="00385934" w:rsidRDefault="00385934" w:rsidP="00385934">
      <w:r>
        <w:t xml:space="preserve">* </w:t>
      </w:r>
      <w:r w:rsidRPr="00385934">
        <w:rPr>
          <w:b/>
          <w:bCs/>
        </w:rPr>
        <w:t>Inventory Stocktake Logs</w:t>
      </w:r>
      <w:r>
        <w:t>: Detailed physical inventory count sheets valued at cost price as of your balance date (31 March) to establish Cost of Goods Sold (COGS).</w:t>
      </w:r>
    </w:p>
    <w:p w14:paraId="3FE57696" w14:textId="77777777" w:rsidR="00385934" w:rsidRDefault="00385934" w:rsidP="00385934">
      <w:r>
        <w:t xml:space="preserve">* </w:t>
      </w:r>
      <w:r w:rsidRPr="00385934">
        <w:rPr>
          <w:b/>
          <w:bCs/>
        </w:rPr>
        <w:t>Accounts Receivable &amp; Payable Reports</w:t>
      </w:r>
      <w:r>
        <w:t>: Ageing schedules showing exactly what clients owed the company (Debtors) and what the company owed suppliers (Creditors) on balance date.</w:t>
      </w:r>
    </w:p>
    <w:p w14:paraId="6103413E" w14:textId="77777777" w:rsidR="00385934" w:rsidRDefault="00385934" w:rsidP="00385934">
      <w:r>
        <w:t xml:space="preserve">* </w:t>
      </w:r>
      <w:r w:rsidRPr="00385934">
        <w:rPr>
          <w:b/>
          <w:bCs/>
        </w:rPr>
        <w:t>GST and Payroll Reconciliations</w:t>
      </w:r>
      <w:r>
        <w:t>: Filed GST return summaries and year-end payroll files matching your Inland Revenue myIR dashboard records.</w:t>
      </w:r>
    </w:p>
    <w:p w14:paraId="54EABED0" w14:textId="77777777" w:rsidR="00385934" w:rsidRDefault="00385934" w:rsidP="00385934">
      <w:r>
        <w:t xml:space="preserve">* </w:t>
      </w:r>
      <w:r w:rsidRPr="00385934">
        <w:rPr>
          <w:b/>
          <w:bCs/>
        </w:rPr>
        <w:t>Shareholder Loan Accounts</w:t>
      </w:r>
      <w:r>
        <w:t>: Detailed ledgers of all funds advanced to, or drawn from, the company by its shareholders (to identify potential FBT or Deemed Dividend issues).</w:t>
      </w:r>
    </w:p>
    <w:p w14:paraId="089BF71C" w14:textId="36775907" w:rsidR="0076555B" w:rsidRDefault="00385934" w:rsidP="00147787">
      <w:r>
        <w:t xml:space="preserve">* </w:t>
      </w:r>
      <w:r w:rsidRPr="00385934">
        <w:rPr>
          <w:b/>
          <w:bCs/>
        </w:rPr>
        <w:t>Imputation Credit Account (ICA) Logs</w:t>
      </w:r>
      <w:r>
        <w:t xml:space="preserve">: Records of all company tax paid, refunds received, and dividends attached with imputation credits distributed to shareholders during the year. </w:t>
      </w:r>
    </w:p>
    <w:p w14:paraId="4814A07F" w14:textId="3375AE1D" w:rsidR="00147787" w:rsidRDefault="00147787" w:rsidP="00147787">
      <w:pPr>
        <w:rPr>
          <w:rFonts w:cstheme="minorHAnsi"/>
        </w:rPr>
      </w:pPr>
      <w:r w:rsidRPr="00147787">
        <w:rPr>
          <w:b/>
          <w:bCs/>
        </w:rPr>
        <w:lastRenderedPageBreak/>
        <w:t>* Personal expenses for Home Office:</w:t>
      </w:r>
      <w:r>
        <w:rPr>
          <w:b/>
          <w:bCs/>
        </w:rPr>
        <w:t xml:space="preserve"> </w:t>
      </w:r>
      <w:r>
        <w:rPr>
          <w:rFonts w:cstheme="minorHAnsi"/>
        </w:rPr>
        <w:t>Any expenses related to your home office that may not be included in your business accounts. Include values and receipts</w:t>
      </w:r>
      <w:r w:rsidR="005D1C41">
        <w:rPr>
          <w:rFonts w:cstheme="minorHAnsi"/>
        </w:rPr>
        <w:t>/ evidence</w:t>
      </w:r>
      <w:r>
        <w:rPr>
          <w:rFonts w:cstheme="minorHAnsi"/>
        </w:rPr>
        <w:t>.</w:t>
      </w:r>
    </w:p>
    <w:p w14:paraId="62A4D386" w14:textId="40CB160A" w:rsidR="00147787" w:rsidRPr="005D1C41" w:rsidRDefault="00147787" w:rsidP="005D1C41">
      <w:pPr>
        <w:pStyle w:val="ListParagraph"/>
        <w:numPr>
          <w:ilvl w:val="0"/>
          <w:numId w:val="1"/>
        </w:numPr>
        <w:rPr>
          <w:rFonts w:cstheme="minorHAnsi"/>
        </w:rPr>
      </w:pPr>
      <w:r w:rsidRPr="005D1C41">
        <w:rPr>
          <w:rFonts w:cstheme="minorHAnsi"/>
        </w:rPr>
        <w:t>Mobile phone</w:t>
      </w:r>
    </w:p>
    <w:p w14:paraId="49A509F9" w14:textId="2F900DC4" w:rsidR="00147787" w:rsidRPr="005D1C41" w:rsidRDefault="00147787" w:rsidP="005D1C41">
      <w:pPr>
        <w:pStyle w:val="ListParagraph"/>
        <w:numPr>
          <w:ilvl w:val="0"/>
          <w:numId w:val="1"/>
        </w:numPr>
        <w:rPr>
          <w:rFonts w:cstheme="minorHAnsi"/>
        </w:rPr>
      </w:pPr>
      <w:r w:rsidRPr="005D1C41">
        <w:rPr>
          <w:rFonts w:cstheme="minorHAnsi"/>
        </w:rPr>
        <w:t>Internet</w:t>
      </w:r>
    </w:p>
    <w:p w14:paraId="1F1629A2" w14:textId="333E4BB3" w:rsidR="00147787" w:rsidRPr="005D1C41" w:rsidRDefault="00147787" w:rsidP="005D1C41">
      <w:pPr>
        <w:pStyle w:val="ListParagraph"/>
        <w:numPr>
          <w:ilvl w:val="0"/>
          <w:numId w:val="1"/>
        </w:numPr>
        <w:rPr>
          <w:rFonts w:cstheme="minorHAnsi"/>
        </w:rPr>
      </w:pPr>
      <w:r w:rsidRPr="005D1C41">
        <w:rPr>
          <w:rFonts w:cstheme="minorHAnsi"/>
        </w:rPr>
        <w:t>Home Insurance and contents</w:t>
      </w:r>
    </w:p>
    <w:p w14:paraId="0A50765C" w14:textId="173EE747" w:rsidR="00147787" w:rsidRPr="005D1C41" w:rsidRDefault="00147787" w:rsidP="005D1C41">
      <w:pPr>
        <w:pStyle w:val="ListParagraph"/>
        <w:numPr>
          <w:ilvl w:val="0"/>
          <w:numId w:val="1"/>
        </w:numPr>
        <w:rPr>
          <w:rFonts w:cstheme="minorHAnsi"/>
        </w:rPr>
      </w:pPr>
      <w:r w:rsidRPr="005D1C41">
        <w:rPr>
          <w:rFonts w:cstheme="minorHAnsi"/>
        </w:rPr>
        <w:t>Rent or mortgage interest costs</w:t>
      </w:r>
    </w:p>
    <w:p w14:paraId="751C2F35" w14:textId="20B80E54" w:rsidR="00147787" w:rsidRPr="005D1C41" w:rsidRDefault="00147787" w:rsidP="005D1C41">
      <w:pPr>
        <w:pStyle w:val="ListParagraph"/>
        <w:numPr>
          <w:ilvl w:val="0"/>
          <w:numId w:val="1"/>
        </w:numPr>
        <w:rPr>
          <w:rFonts w:cstheme="minorHAnsi"/>
        </w:rPr>
      </w:pPr>
      <w:r w:rsidRPr="005D1C41">
        <w:rPr>
          <w:rFonts w:cstheme="minorHAnsi"/>
        </w:rPr>
        <w:t>Office supplies/ stationery</w:t>
      </w:r>
    </w:p>
    <w:p w14:paraId="3B532AF4" w14:textId="702AFC8A" w:rsidR="00147787" w:rsidRDefault="00147787" w:rsidP="005D1C41">
      <w:pPr>
        <w:pStyle w:val="ListParagraph"/>
        <w:numPr>
          <w:ilvl w:val="0"/>
          <w:numId w:val="1"/>
        </w:numPr>
        <w:rPr>
          <w:rFonts w:cstheme="minorHAnsi"/>
        </w:rPr>
      </w:pPr>
      <w:r w:rsidRPr="005D1C41">
        <w:rPr>
          <w:rFonts w:cstheme="minorHAnsi"/>
        </w:rPr>
        <w:t>Office equipment</w:t>
      </w:r>
    </w:p>
    <w:p w14:paraId="70EB7B19" w14:textId="72B6482B" w:rsidR="005D1C41" w:rsidRPr="005D1C41" w:rsidRDefault="005D1C41" w:rsidP="005D1C4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Any other expenses that are related to your use of your home office. i.e. cleaning, security etc</w:t>
      </w:r>
    </w:p>
    <w:p w14:paraId="184EA04D" w14:textId="2ABFEC00" w:rsidR="005D1C41" w:rsidRDefault="005D1C41" w:rsidP="005D1C41">
      <w:pPr>
        <w:pStyle w:val="ListParagraph"/>
        <w:numPr>
          <w:ilvl w:val="0"/>
          <w:numId w:val="1"/>
        </w:numPr>
        <w:rPr>
          <w:rFonts w:cstheme="minorHAnsi"/>
        </w:rPr>
      </w:pPr>
      <w:r w:rsidRPr="005D1C41">
        <w:rPr>
          <w:rFonts w:cstheme="minorHAnsi"/>
        </w:rPr>
        <w:t>If home office, percentage of total house floor area.</w:t>
      </w:r>
    </w:p>
    <w:p w14:paraId="0759D3BC" w14:textId="157E25D1" w:rsidR="005D1C41" w:rsidRPr="005D1C41" w:rsidRDefault="005D1C41" w:rsidP="005D1C4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Travel expenses </w:t>
      </w:r>
      <w:r w:rsidR="00A54195">
        <w:rPr>
          <w:rFonts w:cstheme="minorHAnsi"/>
        </w:rPr>
        <w:t>between</w:t>
      </w:r>
      <w:r>
        <w:rPr>
          <w:rFonts w:cstheme="minorHAnsi"/>
        </w:rPr>
        <w:t xml:space="preserve"> </w:t>
      </w:r>
      <w:r w:rsidR="006057BE">
        <w:rPr>
          <w:rFonts w:cstheme="minorHAnsi"/>
        </w:rPr>
        <w:t xml:space="preserve">home office </w:t>
      </w:r>
      <w:r w:rsidR="00A54195">
        <w:rPr>
          <w:rFonts w:cstheme="minorHAnsi"/>
        </w:rPr>
        <w:t>and</w:t>
      </w:r>
      <w:r w:rsidR="006057BE">
        <w:rPr>
          <w:rFonts w:cstheme="minorHAnsi"/>
        </w:rPr>
        <w:t xml:space="preserve"> work sites/ appointments. Provide logbook of actual distances or 3-month representative logbook showing % business use.</w:t>
      </w:r>
    </w:p>
    <w:p w14:paraId="48B67554" w14:textId="77777777" w:rsidR="00147787" w:rsidRPr="00147787" w:rsidRDefault="00147787" w:rsidP="00147787">
      <w:pPr>
        <w:ind w:left="720"/>
      </w:pPr>
    </w:p>
    <w:sectPr w:rsidR="00147787" w:rsidRPr="0014778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D904" w14:textId="77777777" w:rsidR="00AC771B" w:rsidRDefault="00AC771B" w:rsidP="00DF3811">
      <w:pPr>
        <w:spacing w:after="0" w:line="240" w:lineRule="auto"/>
      </w:pPr>
      <w:r>
        <w:separator/>
      </w:r>
    </w:p>
  </w:endnote>
  <w:endnote w:type="continuationSeparator" w:id="0">
    <w:p w14:paraId="152E2123" w14:textId="77777777" w:rsidR="00AC771B" w:rsidRDefault="00AC771B" w:rsidP="00DF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2D9B" w14:textId="34ECD81F" w:rsidR="00DF3811" w:rsidRPr="00DF3811" w:rsidRDefault="00DF3811">
    <w:pPr>
      <w:pStyle w:val="Footer"/>
    </w:pPr>
    <w:r w:rsidRPr="00DF3811">
      <w:t xml:space="preserve">Better Business &amp; Tax | bbtax.co.nz | </w:t>
    </w:r>
    <w:hyperlink r:id="rId1" w:history="1">
      <w:r w:rsidRPr="00DF3811">
        <w:rPr>
          <w:rStyle w:val="Hyperlink"/>
        </w:rPr>
        <w:t>info@betterbusinessandtax.com</w:t>
      </w:r>
    </w:hyperlink>
    <w:r w:rsidRPr="00DF3811">
      <w:t xml:space="preserve"> | +64 28 410 4208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A96E" w14:textId="77777777" w:rsidR="00AC771B" w:rsidRDefault="00AC771B" w:rsidP="00DF3811">
      <w:pPr>
        <w:spacing w:after="0" w:line="240" w:lineRule="auto"/>
      </w:pPr>
      <w:r>
        <w:separator/>
      </w:r>
    </w:p>
  </w:footnote>
  <w:footnote w:type="continuationSeparator" w:id="0">
    <w:p w14:paraId="73423B2E" w14:textId="77777777" w:rsidR="00AC771B" w:rsidRDefault="00AC771B" w:rsidP="00DF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CE79" w14:textId="15B02BE5" w:rsidR="00DF3811" w:rsidRDefault="00DF38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90AB3D" wp14:editId="00EAB382">
          <wp:simplePos x="0" y="0"/>
          <wp:positionH relativeFrom="column">
            <wp:posOffset>5562600</wp:posOffset>
          </wp:positionH>
          <wp:positionV relativeFrom="topMargin">
            <wp:align>bottom</wp:align>
          </wp:positionV>
          <wp:extent cx="790575" cy="789940"/>
          <wp:effectExtent l="0" t="0" r="0" b="0"/>
          <wp:wrapTight wrapText="bothSides">
            <wp:wrapPolygon edited="0">
              <wp:start x="7807" y="521"/>
              <wp:lineTo x="4164" y="4167"/>
              <wp:lineTo x="1041" y="7814"/>
              <wp:lineTo x="1041" y="11460"/>
              <wp:lineTo x="4684" y="18232"/>
              <wp:lineTo x="7287" y="19794"/>
              <wp:lineTo x="14573" y="19794"/>
              <wp:lineTo x="17176" y="18232"/>
              <wp:lineTo x="20299" y="11981"/>
              <wp:lineTo x="20819" y="7293"/>
              <wp:lineTo x="18217" y="3646"/>
              <wp:lineTo x="13533" y="521"/>
              <wp:lineTo x="7807" y="521"/>
            </wp:wrapPolygon>
          </wp:wrapTight>
          <wp:docPr id="8520412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041209" name="Picture 852041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60E9"/>
    <w:multiLevelType w:val="hybridMultilevel"/>
    <w:tmpl w:val="06B809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E64B17"/>
    <w:multiLevelType w:val="hybridMultilevel"/>
    <w:tmpl w:val="CC94CF9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E76D2E"/>
    <w:multiLevelType w:val="hybridMultilevel"/>
    <w:tmpl w:val="847C144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3538802">
    <w:abstractNumId w:val="0"/>
  </w:num>
  <w:num w:numId="2" w16cid:durableId="639725283">
    <w:abstractNumId w:val="2"/>
  </w:num>
  <w:num w:numId="3" w16cid:durableId="76129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11"/>
    <w:rsid w:val="00090DF4"/>
    <w:rsid w:val="00147787"/>
    <w:rsid w:val="00385934"/>
    <w:rsid w:val="00481062"/>
    <w:rsid w:val="00514527"/>
    <w:rsid w:val="005D1C41"/>
    <w:rsid w:val="006057BE"/>
    <w:rsid w:val="0076555B"/>
    <w:rsid w:val="0089427C"/>
    <w:rsid w:val="00A54195"/>
    <w:rsid w:val="00AC771B"/>
    <w:rsid w:val="00BA7EC5"/>
    <w:rsid w:val="00C34B3D"/>
    <w:rsid w:val="00C750C8"/>
    <w:rsid w:val="00D65D33"/>
    <w:rsid w:val="00D84B02"/>
    <w:rsid w:val="00D942DF"/>
    <w:rsid w:val="00DB01F3"/>
    <w:rsid w:val="00D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2E30E"/>
  <w15:chartTrackingRefBased/>
  <w15:docId w15:val="{81BDC104-2891-4CFD-B498-179FC63F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11"/>
  </w:style>
  <w:style w:type="paragraph" w:styleId="Heading1">
    <w:name w:val="heading 1"/>
    <w:basedOn w:val="Normal"/>
    <w:next w:val="Normal"/>
    <w:link w:val="Heading1Char"/>
    <w:uiPriority w:val="9"/>
    <w:qFormat/>
    <w:rsid w:val="00DF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8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11"/>
  </w:style>
  <w:style w:type="paragraph" w:styleId="Footer">
    <w:name w:val="footer"/>
    <w:basedOn w:val="Normal"/>
    <w:link w:val="FooterChar"/>
    <w:uiPriority w:val="99"/>
    <w:unhideWhenUsed/>
    <w:rsid w:val="00DF3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11"/>
  </w:style>
  <w:style w:type="character" w:styleId="Hyperlink">
    <w:name w:val="Hyperlink"/>
    <w:basedOn w:val="DefaultParagraphFont"/>
    <w:uiPriority w:val="99"/>
    <w:unhideWhenUsed/>
    <w:rsid w:val="00DF38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tterbusinessandta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422</Words>
  <Characters>2175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Higgins-Smith</dc:creator>
  <cp:keywords/>
  <dc:description/>
  <cp:lastModifiedBy>Dean Higgins-Smith</cp:lastModifiedBy>
  <cp:revision>3</cp:revision>
  <dcterms:created xsi:type="dcterms:W3CDTF">2026-06-11T06:06:00Z</dcterms:created>
  <dcterms:modified xsi:type="dcterms:W3CDTF">2026-06-16T00:24:00Z</dcterms:modified>
</cp:coreProperties>
</file>